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913B3DF" w14:textId="77777777" w:rsidR="00730326" w:rsidRDefault="00924430" w:rsidP="00924430">
      <w:pPr>
        <w:pStyle w:val="Corpsdetexte"/>
        <w:spacing w:before="82"/>
        <w:ind w:left="3132" w:right="-6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B5736BF" wp14:editId="3BDC2922">
            <wp:simplePos x="0" y="0"/>
            <wp:positionH relativeFrom="page">
              <wp:posOffset>1178957</wp:posOffset>
            </wp:positionH>
            <wp:positionV relativeFrom="paragraph">
              <wp:posOffset>459205</wp:posOffset>
            </wp:positionV>
            <wp:extent cx="64935" cy="75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5" cy="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822DED6">
          <v:shape id="_x0000_s1034" style="position:absolute;left:0;text-align:left;margin-left:107.15pt;margin-top:36.35pt;width:4pt;height:5.8pt;z-index:251659264;mso-position-horizontal-relative:page;mso-position-vertical-relative:text" coordorigin="2143,727" coordsize="80,116" o:spt="100" adj="0,,0" path="m2186,727l2143,727,2143,843,2153,843,2153,795,2190,795,2189,794,2202,792,2211,786,2153,786,2153,736,2211,736,2200,730,2186,727xm2190,795l2179,795,2211,843,2223,843,2190,795xm2211,736l2201,736,2211,747,2211,776,2201,786,2211,786,2212,785,2219,775,2221,761,2219,747,2211,73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3CCB7748" wp14:editId="64ABE031">
            <wp:simplePos x="0" y="0"/>
            <wp:positionH relativeFrom="page">
              <wp:posOffset>1516255</wp:posOffset>
            </wp:positionH>
            <wp:positionV relativeFrom="paragraph">
              <wp:posOffset>459311</wp:posOffset>
            </wp:positionV>
            <wp:extent cx="71196" cy="758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96" cy="7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0C4AC3E">
          <v:shape id="_x0000_s1033" style="position:absolute;left:0;text-align:left;margin-left:133.95pt;margin-top:36.25pt;width:4.5pt;height:5.9pt;z-index:251661312;mso-position-horizontal-relative:page;mso-position-vertical-relative:text" coordorigin="2680,725" coordsize="90,118" o:spt="100" adj="0,,0" path="m2690,725l2680,725,2680,796,2683,816,2691,830,2705,839,2725,843,2745,839,2753,834,2725,834,2710,831,2699,824,2692,812,2690,796,2690,725xm2770,725l2760,725,2760,796,2758,812,2751,824,2740,831,2725,834,2753,834,2759,830,2767,816,2770,796,2770,72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4108458">
          <v:shape id="_x0000_s1032" style="position:absolute;left:0;text-align:left;margin-left:147.05pt;margin-top:36.35pt;width:3.95pt;height:5.8pt;z-index:251662336;mso-position-horizontal-relative:page;mso-position-vertical-relative:text" coordorigin="2941,727" coordsize="79,116" o:spt="100" adj="0,,0" path="m2985,727l2941,727,2941,843,2951,843,2951,795,2985,795,2999,792,3009,786,2951,786,2951,736,3009,736,3000,730,2985,727xm3009,736l2999,736,3009,747,3009,775,2999,786,3009,786,3010,785,3017,774,3020,761,3017,748,3010,737,3009,73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8B1D1D4">
          <v:shape id="_x0000_s1031" style="position:absolute;left:0;text-align:left;margin-left:158.95pt;margin-top:36.35pt;width:3.7pt;height:5.8pt;z-index:251663360;mso-position-horizontal-relative:page;mso-position-vertical-relative:text" coordorigin="3180,727" coordsize="74,116" path="m3253,727l3180,727,3180,843,3253,843,3253,834,3190,834,3190,788,3252,788,3252,779,3190,779,3190,736,3253,736,3253,727xe" fillcolor="black" stroked="f">
            <v:path arrowok="t"/>
            <w10:wrap anchorx="page"/>
          </v:shape>
        </w:pict>
      </w:r>
      <w:r>
        <w:pict w14:anchorId="28CB6BC9">
          <v:shape id="_x0000_s1030" style="position:absolute;left:0;text-align:left;margin-left:89.75pt;margin-top:7.45pt;width:75.35pt;height:23.85pt;z-index:251664384;mso-position-horizontal-relative:page;mso-position-vertical-relative:text" coordorigin="1796,149" coordsize="1507,477" o:spt="100" adj="0,,0" path="m2244,489l2240,474,2232,461,2219,452,2204,449,2193,451,2183,455,2175,461,2169,469,2169,469,2169,469,2144,500,2112,524,2075,540,2034,545,2003,542,1973,533,1946,519,1922,499,1902,475,1888,448,1879,418,1876,387,1888,326,1922,275,1973,241,2034,229,2075,234,2111,249,2143,273,2168,303,2174,312,2182,318,2192,323,2203,324,2219,321,2231,312,2240,300,2243,284,2243,277,2241,270,2238,264,2238,264,2237,263,2236,261,2235,260,2210,229,2198,215,2150,180,2095,157,2034,149,1959,161,1893,195,1842,247,1808,312,1796,387,1801,434,1814,478,1836,519,1866,555,1902,585,1943,607,1987,621,2034,625,2097,617,2153,593,2201,557,2210,545,2238,509,2238,509,2242,503,2244,497,2244,489m2764,377l2764,377,2750,305,2715,242,2701,229,2684,213,2684,387,2672,449,2638,499,2588,533,2526,545,2495,542,2466,533,2439,519,2414,499,2395,475,2380,448,2371,418,2368,387,2381,326,2415,275,2465,241,2526,229,2588,241,2638,275,2672,326,2684,387,2684,213,2664,193,2600,161,2526,149,2451,161,2386,195,2334,247,2300,312,2288,387,2293,434,2306,478,2328,519,2358,555,2394,585,2435,607,2479,621,2526,625,2571,621,2612,609,2650,590,2684,565,2684,587,2688,602,2697,614,2709,622,2724,625,2740,622,2753,613,2761,601,2764,586,2764,565,2764,545,2764,377m3302,387l3302,377,3302,367,3300,357,3299,347,3277,281,3241,229,3238,225,3217,208,3217,347,2911,347,2932,300,2967,263,3012,238,3064,229,3117,238,3162,263,3196,300,3217,347,3217,208,3185,182,3121,156,3049,149,2981,164,2922,197,2874,244,2841,304,2827,372,2830,430,2847,485,2878,535,2920,576,2944,593,2969,606,2997,616,3025,622,3085,624,3141,612,3192,588,3235,553,3237,551,3242,545,3243,543,3247,534,3247,510,3240,498,3223,486,3216,484,3199,484,3191,486,3185,491,3183,491,3182,492,3180,495,3179,496,3177,497,3176,498,3153,518,3126,533,3096,542,3064,545,3033,542,3004,533,2977,519,2953,499,2939,483,2927,465,2918,447,2911,427,3262,427,3278,424,3290,416,3299,403,3302,387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EF2D996">
          <v:group id="_x0000_s1026" style="position:absolute;left:0;text-align:left;margin-left:42.5pt;margin-top:6.1pt;width:38pt;height:38.65pt;z-index:251665408;mso-position-horizontal-relative:page;mso-position-vertical-relative:text" coordorigin="851,122" coordsize="760,7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50;top:214;width:367;height:224">
              <v:imagedata r:id="rId8" o:title=""/>
            </v:shape>
            <v:shape id="_x0000_s1028" type="#_x0000_t75" style="position:absolute;left:852;top:584;width:365;height:220">
              <v:imagedata r:id="rId9" o:title=""/>
            </v:shape>
            <v:shape id="_x0000_s1027" style="position:absolute;left:1147;top:122;width:463;height:773" coordorigin="1148,122" coordsize="463,773" path="m1224,122l1156,132,1148,157,1155,170,1445,461,1449,464,1466,507,1466,516,1448,560,1447,560,1446,561,1445,563,1158,848,1151,860,1152,874,1211,895,1224,895,1302,887,1374,864,1440,829,1497,782,1544,724,1580,659,1602,586,1610,510,1610,507,1602,431,1580,358,1544,292,1497,235,1440,188,1374,152,1302,130,1224,122xe" fillcolor="black" stroked="f">
              <v:path arrowok="t"/>
            </v:shape>
            <w10:wrap anchorx="page"/>
          </v:group>
        </w:pict>
      </w:r>
      <w:r>
        <w:t>Air Park de Paris - 3 Avenue Jeanne Garnerin Bâtiment le Cormoran -</w:t>
      </w:r>
      <w:r>
        <w:br/>
      </w:r>
      <w:bookmarkStart w:id="0" w:name="_GoBack"/>
      <w:bookmarkEnd w:id="0"/>
      <w:r>
        <w:t xml:space="preserve">91320 Wissous, France </w:t>
      </w:r>
      <w:r>
        <w:rPr>
          <w:rFonts w:ascii="Roboto-Black" w:hAnsi="Roboto-Black"/>
          <w:b/>
          <w:color w:val="C1D119"/>
        </w:rPr>
        <w:t xml:space="preserve">Tel </w:t>
      </w:r>
      <w:r>
        <w:t xml:space="preserve">01 69 79 14 </w:t>
      </w:r>
      <w:proofErr w:type="spellStart"/>
      <w:r>
        <w:t>14</w:t>
      </w:r>
      <w:proofErr w:type="spellEnd"/>
      <w:r>
        <w:t xml:space="preserve"> / </w:t>
      </w:r>
      <w:r>
        <w:rPr>
          <w:rFonts w:ascii="Roboto-Black" w:hAnsi="Roboto-Black"/>
          <w:b/>
          <w:color w:val="C1D119"/>
        </w:rPr>
        <w:t xml:space="preserve">Email </w:t>
      </w:r>
      <w:hyperlink r:id="rId10">
        <w:r>
          <w:t>contact@cae-groupe.fr</w:t>
        </w:r>
      </w:hyperlink>
    </w:p>
    <w:p w14:paraId="73E83A04" w14:textId="77777777" w:rsidR="00730326" w:rsidRDefault="00730326">
      <w:pPr>
        <w:pStyle w:val="Corpsdetexte"/>
        <w:spacing w:before="3"/>
        <w:rPr>
          <w:sz w:val="14"/>
        </w:rPr>
      </w:pPr>
    </w:p>
    <w:p w14:paraId="2F069AA6" w14:textId="77777777" w:rsidR="00730326" w:rsidRDefault="00924430">
      <w:pPr>
        <w:pStyle w:val="Heading1"/>
        <w:spacing w:before="96"/>
        <w:ind w:left="3132"/>
        <w:jc w:val="left"/>
      </w:pPr>
      <w:r>
        <w:rPr>
          <w:color w:val="FFFFFF"/>
          <w:shd w:val="clear" w:color="auto" w:fill="C1D119"/>
        </w:rPr>
        <w:t xml:space="preserve">    </w:t>
      </w:r>
      <w:hyperlink r:id="rId11">
        <w:r>
          <w:rPr>
            <w:color w:val="FFFFFF"/>
            <w:shd w:val="clear" w:color="auto" w:fill="C1D119"/>
          </w:rPr>
          <w:t xml:space="preserve">www.cae-groupe.fr </w:t>
        </w:r>
      </w:hyperlink>
    </w:p>
    <w:p w14:paraId="2B679B10" w14:textId="77777777" w:rsidR="00730326" w:rsidRDefault="00730326">
      <w:pPr>
        <w:pStyle w:val="Corpsdetexte"/>
        <w:rPr>
          <w:rFonts w:ascii="Roboto-Black"/>
          <w:b/>
          <w:sz w:val="22"/>
        </w:rPr>
      </w:pPr>
    </w:p>
    <w:p w14:paraId="40B4769A" w14:textId="77777777" w:rsidR="00730326" w:rsidRDefault="00924430">
      <w:pPr>
        <w:tabs>
          <w:tab w:val="left" w:pos="2562"/>
          <w:tab w:val="left" w:pos="3141"/>
        </w:tabs>
        <w:spacing w:before="168" w:line="587" w:lineRule="exact"/>
        <w:ind w:left="762"/>
        <w:rPr>
          <w:rFonts w:ascii="Roboto-Black" w:hAnsi="Roboto-Black"/>
          <w:b/>
          <w:sz w:val="52"/>
        </w:rPr>
      </w:pPr>
      <w:r>
        <w:rPr>
          <w:rFonts w:ascii="Roboto-Black" w:hAnsi="Roboto-Black"/>
          <w:b/>
          <w:color w:val="FFFFFF"/>
          <w:position w:val="17"/>
          <w:sz w:val="20"/>
          <w:shd w:val="clear" w:color="auto" w:fill="B3B2B2"/>
        </w:rPr>
        <w:t xml:space="preserve">   </w:t>
      </w:r>
      <w:r>
        <w:rPr>
          <w:rFonts w:ascii="Roboto-Black" w:hAnsi="Roboto-Black"/>
          <w:b/>
          <w:color w:val="FFFFFF"/>
          <w:spacing w:val="10"/>
          <w:position w:val="17"/>
          <w:sz w:val="20"/>
          <w:shd w:val="clear" w:color="auto" w:fill="B3B2B2"/>
        </w:rPr>
        <w:t xml:space="preserve"> </w:t>
      </w:r>
      <w:r>
        <w:rPr>
          <w:rFonts w:ascii="Roboto-Black" w:hAnsi="Roboto-Black"/>
          <w:b/>
          <w:color w:val="FFFFFF"/>
          <w:position w:val="17"/>
          <w:sz w:val="20"/>
          <w:shd w:val="clear" w:color="auto" w:fill="B3B2B2"/>
        </w:rPr>
        <w:t>Contact</w:t>
      </w:r>
      <w:r>
        <w:rPr>
          <w:rFonts w:ascii="Roboto-Black" w:hAnsi="Roboto-Black"/>
          <w:b/>
          <w:color w:val="FFFFFF"/>
          <w:spacing w:val="-3"/>
          <w:position w:val="17"/>
          <w:sz w:val="20"/>
          <w:shd w:val="clear" w:color="auto" w:fill="B3B2B2"/>
        </w:rPr>
        <w:t xml:space="preserve"> </w:t>
      </w:r>
      <w:r>
        <w:rPr>
          <w:rFonts w:ascii="Roboto-Black" w:hAnsi="Roboto-Black"/>
          <w:b/>
          <w:color w:val="FFFFFF"/>
          <w:position w:val="17"/>
          <w:sz w:val="20"/>
          <w:shd w:val="clear" w:color="auto" w:fill="B3B2B2"/>
        </w:rPr>
        <w:t>Presse</w:t>
      </w:r>
      <w:r>
        <w:rPr>
          <w:rFonts w:ascii="Roboto-Black" w:hAnsi="Roboto-Black"/>
          <w:b/>
          <w:color w:val="FFFFFF"/>
          <w:position w:val="17"/>
          <w:sz w:val="20"/>
          <w:shd w:val="clear" w:color="auto" w:fill="B3B2B2"/>
        </w:rPr>
        <w:tab/>
      </w:r>
      <w:r>
        <w:rPr>
          <w:rFonts w:ascii="Roboto-Black" w:hAnsi="Roboto-Black"/>
          <w:b/>
          <w:color w:val="FFFFFF"/>
          <w:position w:val="17"/>
          <w:sz w:val="20"/>
          <w:shd w:val="clear" w:color="auto" w:fill="FFFFFF"/>
        </w:rPr>
        <w:tab/>
      </w:r>
      <w:r w:rsidRPr="00924430">
        <w:rPr>
          <w:rFonts w:ascii="Roboto-Black" w:hAnsi="Roboto-Black"/>
          <w:b/>
          <w:color w:val="C1D119"/>
          <w:spacing w:val="16"/>
          <w:sz w:val="40"/>
          <w:szCs w:val="40"/>
          <w:shd w:val="clear" w:color="auto" w:fill="FFFFFF"/>
        </w:rPr>
        <w:t xml:space="preserve">COMMUNIQUÉ </w:t>
      </w:r>
      <w:r w:rsidRPr="00924430">
        <w:rPr>
          <w:rFonts w:ascii="Roboto-Black" w:hAnsi="Roboto-Black"/>
          <w:b/>
          <w:color w:val="C1D119"/>
          <w:spacing w:val="9"/>
          <w:sz w:val="40"/>
          <w:szCs w:val="40"/>
          <w:shd w:val="clear" w:color="auto" w:fill="FFFFFF"/>
        </w:rPr>
        <w:t>DE</w:t>
      </w:r>
      <w:r w:rsidRPr="00924430">
        <w:rPr>
          <w:rFonts w:ascii="Roboto-Black" w:hAnsi="Roboto-Black"/>
          <w:b/>
          <w:color w:val="C1D119"/>
          <w:spacing w:val="20"/>
          <w:sz w:val="40"/>
          <w:szCs w:val="40"/>
          <w:shd w:val="clear" w:color="auto" w:fill="FFFFFF"/>
        </w:rPr>
        <w:t xml:space="preserve"> </w:t>
      </w:r>
      <w:r w:rsidRPr="00924430">
        <w:rPr>
          <w:rFonts w:ascii="Roboto-Black" w:hAnsi="Roboto-Black"/>
          <w:b/>
          <w:color w:val="C1D119"/>
          <w:spacing w:val="18"/>
          <w:sz w:val="40"/>
          <w:szCs w:val="40"/>
          <w:shd w:val="clear" w:color="auto" w:fill="FFFFFF"/>
        </w:rPr>
        <w:t>PRESSE</w:t>
      </w:r>
    </w:p>
    <w:p w14:paraId="6636B7DA" w14:textId="77777777" w:rsidR="00730326" w:rsidRDefault="00924430">
      <w:pPr>
        <w:pStyle w:val="Corpsdetexte"/>
        <w:spacing w:line="203" w:lineRule="exact"/>
        <w:ind w:left="1186"/>
      </w:pPr>
      <w:r>
        <w:t>Alexandra Léon</w:t>
      </w:r>
    </w:p>
    <w:p w14:paraId="5C381217" w14:textId="77777777" w:rsidR="00730326" w:rsidRDefault="00730326">
      <w:pPr>
        <w:spacing w:line="203" w:lineRule="exact"/>
        <w:sectPr w:rsidR="00730326">
          <w:type w:val="continuous"/>
          <w:pgSz w:w="11910" w:h="16840"/>
          <w:pgMar w:top="580" w:right="740" w:bottom="280" w:left="740" w:header="720" w:footer="720" w:gutter="0"/>
          <w:cols w:space="720"/>
        </w:sectPr>
      </w:pPr>
    </w:p>
    <w:p w14:paraId="6E1AEBC5" w14:textId="77777777" w:rsidR="00730326" w:rsidRDefault="00924430">
      <w:pPr>
        <w:pStyle w:val="Corpsdetexte"/>
        <w:jc w:val="right"/>
      </w:pPr>
      <w:r>
        <w:lastRenderedPageBreak/>
        <w:t>06 60 93 29 37</w:t>
      </w:r>
    </w:p>
    <w:p w14:paraId="19D3E898" w14:textId="77777777" w:rsidR="00730326" w:rsidRDefault="00924430">
      <w:pPr>
        <w:pStyle w:val="Corpsdetexte"/>
        <w:jc w:val="right"/>
      </w:pPr>
      <w:hyperlink r:id="rId12">
        <w:r>
          <w:rPr>
            <w:spacing w:val="-1"/>
          </w:rPr>
          <w:t>a.leon@avvia.eu</w:t>
        </w:r>
      </w:hyperlink>
    </w:p>
    <w:p w14:paraId="718EC4CA" w14:textId="77777777" w:rsidR="00730326" w:rsidRDefault="00924430" w:rsidP="00924430">
      <w:pPr>
        <w:pStyle w:val="Corpsdetexte"/>
        <w:spacing w:before="74"/>
        <w:ind w:left="993"/>
      </w:pPr>
      <w:r>
        <w:br w:type="column"/>
      </w:r>
      <w:r>
        <w:lastRenderedPageBreak/>
        <w:t>Mars 2020</w:t>
      </w:r>
    </w:p>
    <w:p w14:paraId="0D2074B8" w14:textId="77777777" w:rsidR="00730326" w:rsidRDefault="00730326">
      <w:pPr>
        <w:sectPr w:rsidR="00730326">
          <w:type w:val="continuous"/>
          <w:pgSz w:w="11910" w:h="16840"/>
          <w:pgMar w:top="580" w:right="740" w:bottom="280" w:left="740" w:header="720" w:footer="720" w:gutter="0"/>
          <w:cols w:num="2" w:space="720" w:equalWidth="0">
            <w:col w:w="2565" w:space="40"/>
            <w:col w:w="7825"/>
          </w:cols>
        </w:sectPr>
      </w:pPr>
    </w:p>
    <w:p w14:paraId="312A69B9" w14:textId="77777777" w:rsidR="00730326" w:rsidRDefault="00730326">
      <w:pPr>
        <w:pStyle w:val="Corpsdetexte"/>
      </w:pPr>
    </w:p>
    <w:p w14:paraId="43269E7F" w14:textId="77777777" w:rsidR="00730326" w:rsidRDefault="00730326">
      <w:pPr>
        <w:pStyle w:val="Corpsdetexte"/>
      </w:pPr>
    </w:p>
    <w:p w14:paraId="3B9B4222" w14:textId="77777777" w:rsidR="00730326" w:rsidRDefault="00730326">
      <w:pPr>
        <w:pStyle w:val="Corpsdetexte"/>
      </w:pPr>
    </w:p>
    <w:p w14:paraId="4E44DD94" w14:textId="77777777" w:rsidR="00730326" w:rsidRDefault="00730326">
      <w:pPr>
        <w:pStyle w:val="Corpsdetexte"/>
      </w:pPr>
    </w:p>
    <w:p w14:paraId="42F55EB1" w14:textId="77777777" w:rsidR="00730326" w:rsidRDefault="00924430">
      <w:pPr>
        <w:spacing w:before="232"/>
        <w:ind w:left="110" w:right="112"/>
        <w:jc w:val="both"/>
        <w:rPr>
          <w:rFonts w:ascii="Roboto-Black" w:hAnsi="Roboto-Black"/>
          <w:b/>
          <w:sz w:val="36"/>
        </w:rPr>
      </w:pPr>
      <w:r>
        <w:rPr>
          <w:rFonts w:ascii="Roboto-Black" w:hAnsi="Roboto-Black"/>
          <w:b/>
          <w:sz w:val="36"/>
        </w:rPr>
        <w:t xml:space="preserve">CAE GROUPE – MULTIMEDIA CONNECT présente son nouveau câble 90W CAT6A F/FTP pour applications </w:t>
      </w:r>
      <w:proofErr w:type="spellStart"/>
      <w:r>
        <w:rPr>
          <w:rFonts w:ascii="Roboto-Black" w:hAnsi="Roboto-Black"/>
          <w:b/>
          <w:sz w:val="36"/>
        </w:rPr>
        <w:t>PoE</w:t>
      </w:r>
      <w:proofErr w:type="spellEnd"/>
    </w:p>
    <w:p w14:paraId="5A3E83AA" w14:textId="77777777" w:rsidR="00730326" w:rsidRDefault="00730326">
      <w:pPr>
        <w:pStyle w:val="Corpsdetexte"/>
        <w:spacing w:before="1"/>
        <w:rPr>
          <w:rFonts w:ascii="Roboto-Black"/>
          <w:b/>
          <w:sz w:val="53"/>
        </w:rPr>
      </w:pPr>
    </w:p>
    <w:p w14:paraId="2B4E0905" w14:textId="77777777" w:rsidR="00730326" w:rsidRDefault="00924430">
      <w:pPr>
        <w:ind w:left="110" w:right="104"/>
        <w:jc w:val="both"/>
        <w:rPr>
          <w:rFonts w:ascii="Roboto-Black" w:hAnsi="Roboto-Black"/>
          <w:b/>
        </w:rPr>
      </w:pPr>
      <w:r>
        <w:rPr>
          <w:rFonts w:ascii="Roboto-Black" w:hAnsi="Roboto-Black"/>
          <w:b/>
        </w:rPr>
        <w:t xml:space="preserve">Suite à l’annonce de la ratification de la nouvelle norme </w:t>
      </w:r>
      <w:proofErr w:type="spellStart"/>
      <w:r>
        <w:rPr>
          <w:rFonts w:ascii="Roboto-Black" w:hAnsi="Roboto-Black"/>
          <w:b/>
        </w:rPr>
        <w:t>PoE</w:t>
      </w:r>
      <w:proofErr w:type="spellEnd"/>
      <w:r>
        <w:rPr>
          <w:rFonts w:ascii="Roboto-Black" w:hAnsi="Roboto-Black"/>
          <w:b/>
        </w:rPr>
        <w:t>, IEEE802.3bt, adoptant une puissance de 90W</w:t>
      </w:r>
      <w:r>
        <w:rPr>
          <w:rFonts w:ascii="Roboto-Black" w:hAnsi="Roboto-Black"/>
          <w:b/>
          <w:spacing w:val="-14"/>
        </w:rPr>
        <w:t xml:space="preserve"> </w:t>
      </w:r>
      <w:r>
        <w:rPr>
          <w:rFonts w:ascii="Roboto-Black" w:hAnsi="Roboto-Black"/>
          <w:b/>
        </w:rPr>
        <w:t>pour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la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télé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alimentation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via</w:t>
      </w:r>
      <w:r>
        <w:rPr>
          <w:rFonts w:ascii="Roboto-Black" w:hAnsi="Roboto-Black"/>
          <w:b/>
          <w:spacing w:val="-14"/>
        </w:rPr>
        <w:t xml:space="preserve"> </w:t>
      </w:r>
      <w:r>
        <w:rPr>
          <w:rFonts w:ascii="Roboto-Black" w:hAnsi="Roboto-Black"/>
          <w:b/>
        </w:rPr>
        <w:t>un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câble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LAN,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CAE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GROUPE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–</w:t>
      </w:r>
      <w:proofErr w:type="spellStart"/>
      <w:r>
        <w:rPr>
          <w:rFonts w:ascii="Roboto-Black" w:hAnsi="Roboto-Black"/>
          <w:b/>
        </w:rPr>
        <w:t>Multimedia</w:t>
      </w:r>
      <w:proofErr w:type="spellEnd"/>
      <w:r>
        <w:rPr>
          <w:rFonts w:ascii="Roboto-Black" w:hAnsi="Roboto-Black"/>
          <w:b/>
          <w:spacing w:val="-14"/>
        </w:rPr>
        <w:t xml:space="preserve"> </w:t>
      </w:r>
      <w:proofErr w:type="spellStart"/>
      <w:r>
        <w:rPr>
          <w:rFonts w:ascii="Roboto-Black" w:hAnsi="Roboto-Black"/>
          <w:b/>
        </w:rPr>
        <w:t>Connect</w:t>
      </w:r>
      <w:proofErr w:type="spellEnd"/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dévoile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>son</w:t>
      </w:r>
      <w:r>
        <w:rPr>
          <w:rFonts w:ascii="Roboto-Black" w:hAnsi="Roboto-Black"/>
          <w:b/>
          <w:spacing w:val="-13"/>
        </w:rPr>
        <w:t xml:space="preserve"> </w:t>
      </w:r>
      <w:r>
        <w:rPr>
          <w:rFonts w:ascii="Roboto-Black" w:hAnsi="Roboto-Black"/>
          <w:b/>
        </w:rPr>
        <w:t xml:space="preserve">nouveau câble </w:t>
      </w:r>
      <w:r>
        <w:rPr>
          <w:rFonts w:ascii="Roboto-Black" w:hAnsi="Roboto-Black"/>
          <w:b/>
          <w:spacing w:val="-4"/>
        </w:rPr>
        <w:t xml:space="preserve">CAT6A </w:t>
      </w:r>
      <w:r>
        <w:rPr>
          <w:rFonts w:ascii="Roboto-Black" w:hAnsi="Roboto-Black"/>
          <w:b/>
        </w:rPr>
        <w:t xml:space="preserve">en </w:t>
      </w:r>
      <w:r>
        <w:rPr>
          <w:rFonts w:ascii="Roboto-Black" w:hAnsi="Roboto-Black"/>
          <w:b/>
          <w:spacing w:val="-5"/>
        </w:rPr>
        <w:t>90W.</w:t>
      </w:r>
      <w:r>
        <w:rPr>
          <w:rFonts w:ascii="Roboto-Black" w:hAnsi="Roboto-Black"/>
          <w:b/>
          <w:spacing w:val="-25"/>
        </w:rPr>
        <w:t xml:space="preserve"> </w:t>
      </w:r>
      <w:r>
        <w:rPr>
          <w:rFonts w:ascii="Roboto-Black" w:hAnsi="Roboto-Black"/>
          <w:b/>
        </w:rPr>
        <w:t>La garantie d’un fonctionnement optimal du 4PPoE associée à des performances exceptionnelles au-delà de la</w:t>
      </w:r>
      <w:r>
        <w:rPr>
          <w:rFonts w:ascii="Roboto-Black" w:hAnsi="Roboto-Black"/>
          <w:b/>
          <w:spacing w:val="-1"/>
        </w:rPr>
        <w:t xml:space="preserve"> </w:t>
      </w:r>
      <w:r>
        <w:rPr>
          <w:rFonts w:ascii="Roboto-Black" w:hAnsi="Roboto-Black"/>
          <w:b/>
        </w:rPr>
        <w:t>norme.</w:t>
      </w:r>
    </w:p>
    <w:p w14:paraId="6BBCCCBF" w14:textId="77777777" w:rsidR="00730326" w:rsidRDefault="00730326">
      <w:pPr>
        <w:pStyle w:val="Corpsdetexte"/>
        <w:spacing w:before="7"/>
        <w:rPr>
          <w:rFonts w:ascii="Roboto-Black"/>
          <w:b/>
          <w:sz w:val="21"/>
        </w:rPr>
      </w:pPr>
    </w:p>
    <w:p w14:paraId="4507A39D" w14:textId="77777777" w:rsidR="00730326" w:rsidRDefault="00924430">
      <w:pPr>
        <w:pStyle w:val="Heading1"/>
      </w:pPr>
      <w:r>
        <w:t>Puissance de 90W</w:t>
      </w:r>
    </w:p>
    <w:p w14:paraId="511C8AFC" w14:textId="77777777" w:rsidR="00730326" w:rsidRDefault="00924430">
      <w:pPr>
        <w:pStyle w:val="Corpsdetexte"/>
        <w:ind w:left="110" w:right="107"/>
        <w:jc w:val="both"/>
      </w:pPr>
      <w:r>
        <w:t>Le</w:t>
      </w:r>
      <w:r>
        <w:rPr>
          <w:spacing w:val="-19"/>
        </w:rPr>
        <w:t xml:space="preserve"> </w:t>
      </w:r>
      <w:r>
        <w:t>câble</w:t>
      </w:r>
      <w:r>
        <w:rPr>
          <w:spacing w:val="-20"/>
        </w:rPr>
        <w:t xml:space="preserve"> </w:t>
      </w:r>
      <w:r>
        <w:t>F6004SHC5</w:t>
      </w:r>
      <w:r>
        <w:rPr>
          <w:spacing w:val="-19"/>
        </w:rPr>
        <w:t xml:space="preserve"> </w:t>
      </w:r>
      <w:r>
        <w:t>dispose</w:t>
      </w:r>
      <w:r>
        <w:rPr>
          <w:spacing w:val="-20"/>
        </w:rPr>
        <w:t xml:space="preserve"> </w:t>
      </w:r>
      <w:r>
        <w:t>d’une</w:t>
      </w:r>
      <w:r>
        <w:rPr>
          <w:spacing w:val="-18"/>
        </w:rPr>
        <w:t xml:space="preserve"> </w:t>
      </w:r>
      <w:r>
        <w:t>section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AWG22,</w:t>
      </w:r>
      <w:r>
        <w:rPr>
          <w:spacing w:val="-20"/>
        </w:rPr>
        <w:t xml:space="preserve"> </w:t>
      </w:r>
      <w:r>
        <w:t>qui</w:t>
      </w:r>
      <w:r>
        <w:rPr>
          <w:spacing w:val="-18"/>
        </w:rPr>
        <w:t xml:space="preserve"> </w:t>
      </w:r>
      <w:r>
        <w:t>lui</w:t>
      </w:r>
      <w:r>
        <w:rPr>
          <w:spacing w:val="-19"/>
        </w:rPr>
        <w:t xml:space="preserve"> </w:t>
      </w:r>
      <w:r>
        <w:t>permet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supporter</w:t>
      </w:r>
      <w:r>
        <w:rPr>
          <w:spacing w:val="-19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t>4PPoE</w:t>
      </w:r>
      <w:r>
        <w:rPr>
          <w:spacing w:val="-19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ses</w:t>
      </w:r>
      <w:r>
        <w:rPr>
          <w:spacing w:val="-19"/>
        </w:rPr>
        <w:t xml:space="preserve"> </w:t>
      </w:r>
      <w:r>
        <w:t>90W</w:t>
      </w:r>
      <w:r>
        <w:rPr>
          <w:spacing w:val="-18"/>
        </w:rPr>
        <w:t xml:space="preserve"> </w:t>
      </w:r>
      <w:r>
        <w:t>tout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 xml:space="preserve">palliant le problème des effets de joule. De plus, le câble a été conçu avec un taux </w:t>
      </w:r>
      <w:r>
        <w:rPr>
          <w:spacing w:val="-3"/>
        </w:rPr>
        <w:t xml:space="preserve">d’oxygène </w:t>
      </w:r>
      <w:r>
        <w:t>réduit dans la composition de l’isolant skin/</w:t>
      </w:r>
      <w:proofErr w:type="spellStart"/>
      <w:r>
        <w:t>foam</w:t>
      </w:r>
      <w:proofErr w:type="spellEnd"/>
      <w:r>
        <w:t>/skin, ce qui réduit le côté isolant du conducteur tout en a</w:t>
      </w:r>
      <w:r>
        <w:t>méliorant la dissipation</w:t>
      </w:r>
      <w:r>
        <w:rPr>
          <w:spacing w:val="-23"/>
        </w:rPr>
        <w:t xml:space="preserve"> </w:t>
      </w:r>
      <w:r>
        <w:t>thermique.</w:t>
      </w:r>
    </w:p>
    <w:p w14:paraId="4F0CD44A" w14:textId="77777777" w:rsidR="00730326" w:rsidRDefault="00730326">
      <w:pPr>
        <w:pStyle w:val="Corpsdetexte"/>
      </w:pPr>
    </w:p>
    <w:p w14:paraId="3A39068E" w14:textId="77777777" w:rsidR="00730326" w:rsidRDefault="00924430">
      <w:pPr>
        <w:pStyle w:val="Heading1"/>
      </w:pPr>
      <w:r>
        <w:t>Un câble CAT6A, et plus encore</w:t>
      </w:r>
    </w:p>
    <w:p w14:paraId="38BD501A" w14:textId="77777777" w:rsidR="00730326" w:rsidRDefault="00924430">
      <w:pPr>
        <w:pStyle w:val="Corpsdetexte"/>
        <w:ind w:left="110" w:right="107"/>
        <w:jc w:val="both"/>
      </w:pPr>
      <w:r>
        <w:t>Ce nouveau câble observe des performances au-delà des exigences de la norme IEC61156-5 CAT6A. Le F6004SHC est testé et conforme jusqu’à 600 MHz.</w:t>
      </w:r>
    </w:p>
    <w:p w14:paraId="51B6B91B" w14:textId="77777777" w:rsidR="00730326" w:rsidRDefault="00924430">
      <w:pPr>
        <w:pStyle w:val="Corpsdetexte"/>
        <w:ind w:left="110" w:right="107"/>
        <w:jc w:val="both"/>
      </w:pPr>
      <w:r>
        <w:t>Il permet également une transmission 10Gbit</w:t>
      </w:r>
      <w:r>
        <w:t>/s jusqu’à 125m grâce à sa faible résistivité permet une transmission, bien au-delà des normes maximales. Ce qui en fait une solution idéale pour les caméras et sites déportés.</w:t>
      </w:r>
    </w:p>
    <w:p w14:paraId="69E81B78" w14:textId="77777777" w:rsidR="00730326" w:rsidRDefault="00730326">
      <w:pPr>
        <w:pStyle w:val="Corpsdetexte"/>
        <w:spacing w:before="11"/>
        <w:rPr>
          <w:sz w:val="19"/>
        </w:rPr>
      </w:pPr>
    </w:p>
    <w:p w14:paraId="0872C28F" w14:textId="77777777" w:rsidR="00730326" w:rsidRDefault="00924430">
      <w:pPr>
        <w:pStyle w:val="Heading1"/>
        <w:spacing w:before="1"/>
      </w:pPr>
      <w:r>
        <w:t>Certifié CPR</w:t>
      </w:r>
    </w:p>
    <w:p w14:paraId="359E9402" w14:textId="77777777" w:rsidR="00730326" w:rsidRDefault="00924430">
      <w:pPr>
        <w:pStyle w:val="Corpsdetexte"/>
        <w:ind w:left="110" w:right="107"/>
        <w:jc w:val="both"/>
      </w:pPr>
      <w:r>
        <w:t xml:space="preserve">Le niveau de CPR de ce câble est certifié </w:t>
      </w:r>
      <w:proofErr w:type="spellStart"/>
      <w:r>
        <w:t>Cca</w:t>
      </w:r>
      <w:proofErr w:type="spellEnd"/>
      <w:r>
        <w:t xml:space="preserve"> (s1, d1, a1), le rendant conforme aux exigences des établissements recevant du public. Le câble F6004SHC5 est recommandé pour les établissements hospitaliers.</w:t>
      </w:r>
    </w:p>
    <w:p w14:paraId="1FA0E313" w14:textId="77777777" w:rsidR="00730326" w:rsidRDefault="00730326">
      <w:pPr>
        <w:pStyle w:val="Corpsdetexte"/>
        <w:spacing w:before="11"/>
        <w:rPr>
          <w:sz w:val="19"/>
        </w:rPr>
      </w:pPr>
    </w:p>
    <w:p w14:paraId="7A341B47" w14:textId="77777777" w:rsidR="00730326" w:rsidRDefault="00924430">
      <w:pPr>
        <w:pStyle w:val="Heading1"/>
      </w:pPr>
      <w:r>
        <w:t>Optimisation de la CEM</w:t>
      </w:r>
    </w:p>
    <w:p w14:paraId="3C0768A8" w14:textId="77777777" w:rsidR="00730326" w:rsidRDefault="00924430">
      <w:pPr>
        <w:pStyle w:val="Corpsdetexte"/>
        <w:ind w:left="110" w:right="109"/>
        <w:jc w:val="both"/>
      </w:pPr>
      <w:r>
        <w:t>Le</w:t>
      </w:r>
      <w:r>
        <w:rPr>
          <w:spacing w:val="-13"/>
        </w:rPr>
        <w:t xml:space="preserve"> </w:t>
      </w:r>
      <w:r>
        <w:t>câble</w:t>
      </w:r>
      <w:r>
        <w:rPr>
          <w:spacing w:val="-12"/>
        </w:rPr>
        <w:t xml:space="preserve"> </w:t>
      </w:r>
      <w:r>
        <w:t>F6004SHC5</w:t>
      </w:r>
      <w:r>
        <w:rPr>
          <w:spacing w:val="-12"/>
        </w:rPr>
        <w:t xml:space="preserve"> </w:t>
      </w:r>
      <w:r>
        <w:t>bénéfici</w:t>
      </w:r>
      <w:r>
        <w:t>e</w:t>
      </w:r>
      <w:r>
        <w:rPr>
          <w:spacing w:val="-12"/>
        </w:rPr>
        <w:t xml:space="preserve"> </w:t>
      </w:r>
      <w:r>
        <w:t>d’une</w:t>
      </w:r>
      <w:r>
        <w:rPr>
          <w:spacing w:val="-12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séparation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type</w:t>
      </w:r>
      <w:r>
        <w:rPr>
          <w:spacing w:val="-12"/>
        </w:rPr>
        <w:t xml:space="preserve"> </w:t>
      </w:r>
      <w:r>
        <w:rPr>
          <w:spacing w:val="-5"/>
        </w:rPr>
        <w:t>D,</w:t>
      </w:r>
      <w:r>
        <w:rPr>
          <w:spacing w:val="-12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améliore</w:t>
      </w:r>
      <w:r>
        <w:rPr>
          <w:spacing w:val="-12"/>
        </w:rPr>
        <w:t xml:space="preserve"> </w:t>
      </w:r>
      <w:r>
        <w:t>l’efficacité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blindage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CEM en proposant un blindage général suivi d’un blindage individuel par</w:t>
      </w:r>
      <w:r>
        <w:rPr>
          <w:spacing w:val="-6"/>
        </w:rPr>
        <w:t xml:space="preserve"> </w:t>
      </w:r>
      <w:r>
        <w:t>paire.</w:t>
      </w:r>
    </w:p>
    <w:p w14:paraId="0346C43C" w14:textId="77777777" w:rsidR="00730326" w:rsidRDefault="00924430">
      <w:pPr>
        <w:pStyle w:val="Corpsdetexte"/>
        <w:ind w:left="110" w:right="108"/>
        <w:jc w:val="both"/>
      </w:pPr>
      <w:r>
        <w:t>Dans le cas de sites sensibles à la CEM, comme les centres hospitaliers, la classe de ségr</w:t>
      </w:r>
      <w:r>
        <w:t>égation D permet une installation simplifiée qui réduit l’espacement courant fort et courant faible.</w:t>
      </w:r>
    </w:p>
    <w:p w14:paraId="4CE2E50C" w14:textId="77777777" w:rsidR="00730326" w:rsidRDefault="00730326">
      <w:pPr>
        <w:pStyle w:val="Corpsdetexte"/>
        <w:spacing w:before="7"/>
        <w:rPr>
          <w:sz w:val="27"/>
        </w:rPr>
      </w:pPr>
    </w:p>
    <w:p w14:paraId="3779E07E" w14:textId="77777777" w:rsidR="00730326" w:rsidRDefault="00924430">
      <w:pPr>
        <w:ind w:left="110"/>
        <w:jc w:val="both"/>
        <w:rPr>
          <w:rFonts w:ascii="Roboto-Black" w:hAnsi="Roboto-Black"/>
          <w:b/>
          <w:sz w:val="18"/>
        </w:rPr>
      </w:pPr>
      <w:r>
        <w:rPr>
          <w:rFonts w:ascii="Roboto-Black" w:hAnsi="Roboto-Black"/>
          <w:b/>
          <w:color w:val="575756"/>
          <w:sz w:val="18"/>
        </w:rPr>
        <w:t>Photos : Disponibles en téléchargement sur</w:t>
      </w:r>
      <w:hyperlink r:id="rId13">
        <w:r>
          <w:rPr>
            <w:rFonts w:ascii="Roboto-Black" w:hAnsi="Roboto-Black"/>
            <w:b/>
            <w:color w:val="575756"/>
            <w:sz w:val="18"/>
          </w:rPr>
          <w:t xml:space="preserve"> www.cae-groupe.fr </w:t>
        </w:r>
      </w:hyperlink>
      <w:r>
        <w:rPr>
          <w:rFonts w:ascii="Roboto-Black" w:hAnsi="Roboto-Black"/>
          <w:b/>
          <w:color w:val="575756"/>
          <w:sz w:val="18"/>
        </w:rPr>
        <w:t>- Espace Presse – Communiqués de presse</w:t>
      </w:r>
    </w:p>
    <w:p w14:paraId="59A6182A" w14:textId="77777777" w:rsidR="00730326" w:rsidRDefault="00924430">
      <w:pPr>
        <w:pStyle w:val="Paragraphedeliste"/>
        <w:numPr>
          <w:ilvl w:val="0"/>
          <w:numId w:val="1"/>
        </w:numPr>
        <w:tabs>
          <w:tab w:val="left" w:pos="470"/>
          <w:tab w:val="left" w:pos="471"/>
        </w:tabs>
        <w:ind w:hanging="361"/>
        <w:rPr>
          <w:sz w:val="18"/>
        </w:rPr>
      </w:pPr>
      <w:r>
        <w:rPr>
          <w:color w:val="575756"/>
          <w:sz w:val="18"/>
        </w:rPr>
        <w:t>logo_CAE</w:t>
      </w:r>
      <w:r>
        <w:rPr>
          <w:color w:val="575756"/>
          <w:sz w:val="18"/>
        </w:rPr>
        <w:t>GROUPE.jpg</w:t>
      </w:r>
    </w:p>
    <w:p w14:paraId="53F9EDA8" w14:textId="77777777" w:rsidR="00730326" w:rsidRDefault="00924430">
      <w:pPr>
        <w:pStyle w:val="Paragraphedeliste"/>
        <w:numPr>
          <w:ilvl w:val="0"/>
          <w:numId w:val="1"/>
        </w:numPr>
        <w:tabs>
          <w:tab w:val="left" w:pos="470"/>
          <w:tab w:val="left" w:pos="471"/>
        </w:tabs>
        <w:ind w:hanging="361"/>
        <w:rPr>
          <w:sz w:val="18"/>
        </w:rPr>
      </w:pPr>
      <w:r>
        <w:rPr>
          <w:color w:val="575756"/>
          <w:sz w:val="18"/>
        </w:rPr>
        <w:t>CABLEPOE90WCAT6AFFTP.jpg</w:t>
      </w:r>
    </w:p>
    <w:p w14:paraId="361F1D2C" w14:textId="77777777" w:rsidR="00730326" w:rsidRDefault="00730326">
      <w:pPr>
        <w:pStyle w:val="Corpsdetexte"/>
      </w:pPr>
    </w:p>
    <w:p w14:paraId="62AF0456" w14:textId="77777777" w:rsidR="00730326" w:rsidRDefault="00730326">
      <w:pPr>
        <w:pStyle w:val="Corpsdetexte"/>
      </w:pPr>
    </w:p>
    <w:p w14:paraId="6F4651E6" w14:textId="77777777" w:rsidR="00730326" w:rsidRDefault="00730326">
      <w:pPr>
        <w:pStyle w:val="Corpsdetexte"/>
      </w:pPr>
    </w:p>
    <w:p w14:paraId="77C0CBA7" w14:textId="77777777" w:rsidR="00730326" w:rsidRDefault="00730326">
      <w:pPr>
        <w:pStyle w:val="Corpsdetexte"/>
      </w:pPr>
    </w:p>
    <w:p w14:paraId="3A51C379" w14:textId="77777777" w:rsidR="00730326" w:rsidRDefault="00924430">
      <w:pPr>
        <w:spacing w:before="170"/>
        <w:ind w:left="110"/>
        <w:jc w:val="both"/>
        <w:rPr>
          <w:rFonts w:ascii="Roboto-Black" w:hAnsi="Roboto-Black"/>
          <w:b/>
          <w:sz w:val="16"/>
        </w:rPr>
      </w:pPr>
      <w:r>
        <w:rPr>
          <w:rFonts w:ascii="Roboto-Black" w:hAnsi="Roboto-Black"/>
          <w:b/>
          <w:sz w:val="16"/>
        </w:rPr>
        <w:t>À propos de CAE GROUPE</w:t>
      </w:r>
    </w:p>
    <w:p w14:paraId="6DC4D1E5" w14:textId="77777777" w:rsidR="00730326" w:rsidRDefault="00730326">
      <w:pPr>
        <w:pStyle w:val="Corpsdetexte"/>
        <w:spacing w:before="11"/>
        <w:rPr>
          <w:rFonts w:ascii="Roboto-Black"/>
          <w:b/>
          <w:sz w:val="15"/>
        </w:rPr>
      </w:pPr>
    </w:p>
    <w:p w14:paraId="32B52F56" w14:textId="77777777" w:rsidR="00730326" w:rsidRDefault="00924430">
      <w:pPr>
        <w:spacing w:before="1"/>
        <w:ind w:left="110" w:right="109"/>
        <w:jc w:val="both"/>
        <w:rPr>
          <w:sz w:val="16"/>
        </w:rPr>
      </w:pPr>
      <w:r>
        <w:rPr>
          <w:sz w:val="16"/>
        </w:rPr>
        <w:t>Depuis sa création en 1987, CAE GROUPE a développé et organisé son offre pour proposer des solutions globales de câblage, de connectivité et de communication, qui répondent à trois principaux marchés : le Smart Building, l’Industrie et le Live (Audio Vidéo</w:t>
      </w:r>
      <w:r>
        <w:rPr>
          <w:sz w:val="16"/>
        </w:rPr>
        <w:t xml:space="preserve"> </w:t>
      </w:r>
      <w:proofErr w:type="spellStart"/>
      <w:r>
        <w:rPr>
          <w:sz w:val="16"/>
        </w:rPr>
        <w:t>Broadcast</w:t>
      </w:r>
      <w:proofErr w:type="spellEnd"/>
      <w:r>
        <w:rPr>
          <w:sz w:val="16"/>
        </w:rPr>
        <w:t>).</w:t>
      </w:r>
    </w:p>
    <w:p w14:paraId="6BE5B481" w14:textId="77777777" w:rsidR="00730326" w:rsidRDefault="00924430">
      <w:pPr>
        <w:ind w:left="110" w:right="107"/>
        <w:jc w:val="both"/>
        <w:rPr>
          <w:sz w:val="16"/>
        </w:rPr>
      </w:pPr>
      <w:r>
        <w:rPr>
          <w:sz w:val="16"/>
        </w:rPr>
        <w:t>CAE GROUPE est une filiale de TKH Group société néerlandaise, cotée à la bourse d’Amsterdam. En s’appuyant sur les 15 usines TKH Group, CAE GROUPE dispose d’une puissance de production entièrement maîtrisée, et organisée par spécialité : fibre</w:t>
      </w:r>
      <w:r>
        <w:rPr>
          <w:sz w:val="16"/>
        </w:rPr>
        <w:t xml:space="preserve"> optique, câbles cuivre, cordons, connectique.</w:t>
      </w:r>
      <w:r>
        <w:rPr>
          <w:spacing w:val="-4"/>
          <w:sz w:val="16"/>
        </w:rPr>
        <w:t xml:space="preserve"> </w:t>
      </w:r>
      <w:r>
        <w:rPr>
          <w:sz w:val="16"/>
        </w:rPr>
        <w:t>CAE</w:t>
      </w:r>
      <w:r>
        <w:rPr>
          <w:spacing w:val="-2"/>
          <w:sz w:val="16"/>
        </w:rPr>
        <w:t xml:space="preserve"> </w:t>
      </w:r>
      <w:r>
        <w:rPr>
          <w:sz w:val="16"/>
        </w:rPr>
        <w:t>GROUPE</w:t>
      </w:r>
      <w:r>
        <w:rPr>
          <w:spacing w:val="-3"/>
          <w:sz w:val="16"/>
        </w:rPr>
        <w:t xml:space="preserve"> </w:t>
      </w:r>
      <w:r>
        <w:rPr>
          <w:sz w:val="16"/>
        </w:rPr>
        <w:t>dispose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plusieurs</w:t>
      </w:r>
      <w:r>
        <w:rPr>
          <w:spacing w:val="-3"/>
          <w:sz w:val="16"/>
        </w:rPr>
        <w:t xml:space="preserve"> </w:t>
      </w:r>
      <w:r>
        <w:rPr>
          <w:sz w:val="16"/>
        </w:rPr>
        <w:t>agences</w:t>
      </w:r>
      <w:r>
        <w:rPr>
          <w:spacing w:val="-4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bureaux</w:t>
      </w:r>
      <w:r>
        <w:rPr>
          <w:spacing w:val="-3"/>
          <w:sz w:val="16"/>
        </w:rPr>
        <w:t xml:space="preserve"> </w:t>
      </w:r>
      <w:r>
        <w:rPr>
          <w:sz w:val="16"/>
        </w:rPr>
        <w:t>commerciaux</w:t>
      </w:r>
      <w:r>
        <w:rPr>
          <w:spacing w:val="-4"/>
          <w:sz w:val="16"/>
        </w:rPr>
        <w:t xml:space="preserve"> </w:t>
      </w:r>
      <w:r>
        <w:rPr>
          <w:sz w:val="16"/>
        </w:rPr>
        <w:t>répartis</w:t>
      </w:r>
      <w:r>
        <w:rPr>
          <w:spacing w:val="-3"/>
          <w:sz w:val="16"/>
        </w:rPr>
        <w:t xml:space="preserve"> </w:t>
      </w:r>
      <w:r>
        <w:rPr>
          <w:sz w:val="16"/>
        </w:rPr>
        <w:t>sur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France,</w:t>
      </w:r>
      <w:r>
        <w:rPr>
          <w:spacing w:val="-2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développe</w:t>
      </w:r>
      <w:r>
        <w:rPr>
          <w:spacing w:val="-4"/>
          <w:sz w:val="16"/>
        </w:rPr>
        <w:t xml:space="preserve"> </w:t>
      </w:r>
      <w:r>
        <w:rPr>
          <w:sz w:val="16"/>
        </w:rPr>
        <w:t>son</w:t>
      </w:r>
      <w:r>
        <w:rPr>
          <w:spacing w:val="-2"/>
          <w:sz w:val="16"/>
        </w:rPr>
        <w:t xml:space="preserve"> </w:t>
      </w:r>
      <w:r>
        <w:rPr>
          <w:sz w:val="16"/>
        </w:rPr>
        <w:t>implantation</w:t>
      </w:r>
      <w:r>
        <w:rPr>
          <w:spacing w:val="-3"/>
          <w:sz w:val="16"/>
        </w:rPr>
        <w:t xml:space="preserve"> </w:t>
      </w:r>
      <w:r>
        <w:rPr>
          <w:sz w:val="16"/>
        </w:rPr>
        <w:t>par</w:t>
      </w:r>
      <w:r>
        <w:rPr>
          <w:spacing w:val="-3"/>
          <w:sz w:val="16"/>
        </w:rPr>
        <w:t xml:space="preserve"> </w:t>
      </w:r>
      <w:r>
        <w:rPr>
          <w:sz w:val="16"/>
        </w:rPr>
        <w:t>delà</w:t>
      </w:r>
    </w:p>
    <w:p w14:paraId="664AB6E4" w14:textId="77777777" w:rsidR="00730326" w:rsidRDefault="00924430">
      <w:pPr>
        <w:spacing w:before="47"/>
        <w:ind w:left="110"/>
        <w:jc w:val="both"/>
        <w:rPr>
          <w:sz w:val="16"/>
        </w:rPr>
      </w:pPr>
      <w:proofErr w:type="gramStart"/>
      <w:r>
        <w:rPr>
          <w:sz w:val="16"/>
        </w:rPr>
        <w:t>des</w:t>
      </w:r>
      <w:proofErr w:type="gramEnd"/>
      <w:r>
        <w:rPr>
          <w:sz w:val="16"/>
        </w:rPr>
        <w:t xml:space="preserve"> frontières avec des bureaux de représentation et un large réseau de distributeu</w:t>
      </w:r>
      <w:r>
        <w:rPr>
          <w:sz w:val="16"/>
        </w:rPr>
        <w:t>rs partenaires.</w:t>
      </w:r>
    </w:p>
    <w:sectPr w:rsidR="00730326">
      <w:type w:val="continuous"/>
      <w:pgSz w:w="11910" w:h="16840"/>
      <w:pgMar w:top="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Roboto-Black">
    <w:altName w:val="Roboto Black"/>
    <w:charset w:val="00"/>
    <w:family w:val="roman"/>
    <w:pitch w:val="variable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7B24644"/>
    <w:multiLevelType w:val="hybridMultilevel"/>
    <w:tmpl w:val="ACEC445A"/>
    <w:lvl w:ilvl="0" w:tplc="9432F12A">
      <w:numFmt w:val="bullet"/>
      <w:lvlText w:val="•"/>
      <w:lvlJc w:val="left"/>
      <w:pPr>
        <w:ind w:left="470" w:hanging="360"/>
      </w:pPr>
      <w:rPr>
        <w:rFonts w:ascii="Roboto" w:eastAsia="Roboto" w:hAnsi="Roboto" w:cs="Roboto" w:hint="default"/>
        <w:color w:val="575756"/>
        <w:w w:val="100"/>
        <w:sz w:val="18"/>
        <w:szCs w:val="18"/>
        <w:lang w:val="fr-FR" w:eastAsia="fr-FR" w:bidi="fr-FR"/>
      </w:rPr>
    </w:lvl>
    <w:lvl w:ilvl="1" w:tplc="788E7B0E">
      <w:numFmt w:val="bullet"/>
      <w:lvlText w:val="•"/>
      <w:lvlJc w:val="left"/>
      <w:pPr>
        <w:ind w:left="1474" w:hanging="360"/>
      </w:pPr>
      <w:rPr>
        <w:rFonts w:hint="default"/>
        <w:lang w:val="fr-FR" w:eastAsia="fr-FR" w:bidi="fr-FR"/>
      </w:rPr>
    </w:lvl>
    <w:lvl w:ilvl="2" w:tplc="41943ED2">
      <w:numFmt w:val="bullet"/>
      <w:lvlText w:val="•"/>
      <w:lvlJc w:val="left"/>
      <w:pPr>
        <w:ind w:left="2469" w:hanging="360"/>
      </w:pPr>
      <w:rPr>
        <w:rFonts w:hint="default"/>
        <w:lang w:val="fr-FR" w:eastAsia="fr-FR" w:bidi="fr-FR"/>
      </w:rPr>
    </w:lvl>
    <w:lvl w:ilvl="3" w:tplc="7A162C7A">
      <w:numFmt w:val="bullet"/>
      <w:lvlText w:val="•"/>
      <w:lvlJc w:val="left"/>
      <w:pPr>
        <w:ind w:left="3463" w:hanging="360"/>
      </w:pPr>
      <w:rPr>
        <w:rFonts w:hint="default"/>
        <w:lang w:val="fr-FR" w:eastAsia="fr-FR" w:bidi="fr-FR"/>
      </w:rPr>
    </w:lvl>
    <w:lvl w:ilvl="4" w:tplc="BF1C0EFC">
      <w:numFmt w:val="bullet"/>
      <w:lvlText w:val="•"/>
      <w:lvlJc w:val="left"/>
      <w:pPr>
        <w:ind w:left="4458" w:hanging="360"/>
      </w:pPr>
      <w:rPr>
        <w:rFonts w:hint="default"/>
        <w:lang w:val="fr-FR" w:eastAsia="fr-FR" w:bidi="fr-FR"/>
      </w:rPr>
    </w:lvl>
    <w:lvl w:ilvl="5" w:tplc="4A3EA350">
      <w:numFmt w:val="bullet"/>
      <w:lvlText w:val="•"/>
      <w:lvlJc w:val="left"/>
      <w:pPr>
        <w:ind w:left="5452" w:hanging="360"/>
      </w:pPr>
      <w:rPr>
        <w:rFonts w:hint="default"/>
        <w:lang w:val="fr-FR" w:eastAsia="fr-FR" w:bidi="fr-FR"/>
      </w:rPr>
    </w:lvl>
    <w:lvl w:ilvl="6" w:tplc="E26E2586">
      <w:numFmt w:val="bullet"/>
      <w:lvlText w:val="•"/>
      <w:lvlJc w:val="left"/>
      <w:pPr>
        <w:ind w:left="6447" w:hanging="360"/>
      </w:pPr>
      <w:rPr>
        <w:rFonts w:hint="default"/>
        <w:lang w:val="fr-FR" w:eastAsia="fr-FR" w:bidi="fr-FR"/>
      </w:rPr>
    </w:lvl>
    <w:lvl w:ilvl="7" w:tplc="F594C032">
      <w:numFmt w:val="bullet"/>
      <w:lvlText w:val="•"/>
      <w:lvlJc w:val="left"/>
      <w:pPr>
        <w:ind w:left="7441" w:hanging="360"/>
      </w:pPr>
      <w:rPr>
        <w:rFonts w:hint="default"/>
        <w:lang w:val="fr-FR" w:eastAsia="fr-FR" w:bidi="fr-FR"/>
      </w:rPr>
    </w:lvl>
    <w:lvl w:ilvl="8" w:tplc="DF463898">
      <w:numFmt w:val="bullet"/>
      <w:lvlText w:val="•"/>
      <w:lvlJc w:val="left"/>
      <w:pPr>
        <w:ind w:left="8436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30326"/>
    <w:rsid w:val="00730326"/>
    <w:rsid w:val="009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2D54F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ind w:left="110"/>
      <w:jc w:val="both"/>
      <w:outlineLvl w:val="1"/>
    </w:pPr>
    <w:rPr>
      <w:rFonts w:ascii="Roboto-Black" w:eastAsia="Roboto-Black" w:hAnsi="Roboto-Black" w:cs="Roboto-Black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47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e-groupe.fr/" TargetMode="External"/><Relationship Id="rId12" Type="http://schemas.openxmlformats.org/officeDocument/2006/relationships/hyperlink" Target="mailto:a.leon@avvia.eu" TargetMode="External"/><Relationship Id="rId13" Type="http://schemas.openxmlformats.org/officeDocument/2006/relationships/hyperlink" Target="http://www.cae-groupe.fr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contact@cae-group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2739</Characters>
  <Application>Microsoft Macintosh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</cp:lastModifiedBy>
  <cp:revision>2</cp:revision>
  <dcterms:created xsi:type="dcterms:W3CDTF">2020-05-26T13:38:00Z</dcterms:created>
  <dcterms:modified xsi:type="dcterms:W3CDTF">2020-05-26T13:39:00Z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2020-05-26T00:00:00Z</vt:filetime>
  </property>
</Properties>
</file>