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7A51FC" w14:textId="77777777" w:rsidR="002121E6" w:rsidRDefault="00B17274" w:rsidP="00B17274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A4AEC6A" wp14:editId="375C74AD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F4E657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E357B1B" wp14:editId="64C0C367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15255A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046CCDC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72DBB43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>
        <w:pict w14:anchorId="0075BAAE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F8767AC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</w:r>
      <w:r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14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29A7E6F2" w14:textId="77777777" w:rsidR="002121E6" w:rsidRDefault="002121E6">
      <w:pPr>
        <w:pStyle w:val="Corpsdetexte"/>
        <w:spacing w:before="3"/>
        <w:rPr>
          <w:sz w:val="14"/>
        </w:rPr>
      </w:pPr>
    </w:p>
    <w:p w14:paraId="2953A6D0" w14:textId="77777777" w:rsidR="002121E6" w:rsidRDefault="00B17274">
      <w:pPr>
        <w:pStyle w:val="Heading1"/>
        <w:spacing w:before="96"/>
        <w:ind w:left="3132"/>
        <w:jc w:val="left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09333C54" w14:textId="77777777" w:rsidR="002121E6" w:rsidRDefault="002121E6">
      <w:pPr>
        <w:pStyle w:val="Corpsdetexte"/>
        <w:rPr>
          <w:rFonts w:ascii="Roboto-Black"/>
          <w:b/>
          <w:sz w:val="22"/>
        </w:rPr>
      </w:pPr>
    </w:p>
    <w:p w14:paraId="0D9E0FED" w14:textId="77777777" w:rsidR="002121E6" w:rsidRDefault="00B17274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B17274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B17274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B17274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B17274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03D5AD6D" w14:textId="77777777" w:rsidR="002121E6" w:rsidRDefault="00B17274">
      <w:pPr>
        <w:pStyle w:val="Corpsdetexte"/>
        <w:spacing w:line="203" w:lineRule="exact"/>
        <w:ind w:left="1186"/>
      </w:pPr>
      <w:r>
        <w:t>Alexandra Léon</w:t>
      </w:r>
    </w:p>
    <w:p w14:paraId="376AD629" w14:textId="77777777" w:rsidR="002121E6" w:rsidRDefault="002121E6">
      <w:pPr>
        <w:spacing w:line="203" w:lineRule="exact"/>
        <w:sectPr w:rsidR="002121E6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18A6B924" w14:textId="77777777" w:rsidR="002121E6" w:rsidRDefault="00B17274">
      <w:pPr>
        <w:pStyle w:val="Corpsdetexte"/>
        <w:jc w:val="right"/>
      </w:pPr>
      <w:r>
        <w:lastRenderedPageBreak/>
        <w:t>06 60 93 29 37</w:t>
      </w:r>
    </w:p>
    <w:p w14:paraId="4F19502D" w14:textId="77777777" w:rsidR="002121E6" w:rsidRDefault="00B17274">
      <w:pPr>
        <w:pStyle w:val="Corpsdetexte"/>
        <w:jc w:val="right"/>
      </w:pPr>
      <w:hyperlink r:id="rId12">
        <w:r>
          <w:rPr>
            <w:spacing w:val="-1"/>
          </w:rPr>
          <w:t>a.leon@avvia.eu</w:t>
        </w:r>
      </w:hyperlink>
    </w:p>
    <w:p w14:paraId="1925ADBC" w14:textId="77777777" w:rsidR="002121E6" w:rsidRDefault="00B17274" w:rsidP="00B17274">
      <w:pPr>
        <w:pStyle w:val="Corpsdetexte"/>
        <w:spacing w:before="74"/>
        <w:ind w:left="993"/>
      </w:pPr>
      <w:r>
        <w:br w:type="column"/>
      </w:r>
      <w:r>
        <w:lastRenderedPageBreak/>
        <w:t>Avril 2018</w:t>
      </w:r>
    </w:p>
    <w:p w14:paraId="5586C18A" w14:textId="77777777" w:rsidR="002121E6" w:rsidRDefault="002121E6">
      <w:pPr>
        <w:sectPr w:rsidR="002121E6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2DBBA679" w14:textId="77777777" w:rsidR="002121E6" w:rsidRDefault="002121E6">
      <w:pPr>
        <w:pStyle w:val="Corpsdetexte"/>
      </w:pPr>
    </w:p>
    <w:p w14:paraId="12EE338C" w14:textId="77777777" w:rsidR="002121E6" w:rsidRDefault="002121E6">
      <w:pPr>
        <w:pStyle w:val="Corpsdetexte"/>
      </w:pPr>
    </w:p>
    <w:p w14:paraId="573C2F31" w14:textId="77777777" w:rsidR="002121E6" w:rsidRDefault="002121E6">
      <w:pPr>
        <w:pStyle w:val="Corpsdetexte"/>
        <w:spacing w:before="8"/>
        <w:rPr>
          <w:sz w:val="15"/>
        </w:rPr>
      </w:pPr>
    </w:p>
    <w:p w14:paraId="3AEB4085" w14:textId="77777777" w:rsidR="002121E6" w:rsidRDefault="00B17274">
      <w:pPr>
        <w:spacing w:before="92"/>
        <w:ind w:left="110" w:right="108"/>
        <w:jc w:val="both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sz w:val="36"/>
        </w:rPr>
        <w:t>CAE GROUPE-AXCEB, présente son câble pour installation boucle magnétique : le BIMCABLE, à section variable pour répondre à toutes les configurations d’installation</w:t>
      </w:r>
    </w:p>
    <w:p w14:paraId="6E17005C" w14:textId="77777777" w:rsidR="002121E6" w:rsidRDefault="002121E6">
      <w:pPr>
        <w:pStyle w:val="Corpsdetexte"/>
        <w:spacing w:before="1"/>
        <w:rPr>
          <w:rFonts w:ascii="Roboto-Black"/>
          <w:b/>
          <w:sz w:val="37"/>
        </w:rPr>
      </w:pPr>
    </w:p>
    <w:p w14:paraId="0375C5A8" w14:textId="77777777" w:rsidR="002121E6" w:rsidRDefault="00B17274">
      <w:pPr>
        <w:ind w:left="110" w:right="108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</w:rPr>
        <w:t>Afin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simplifier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l’installation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du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câble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boucle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magnétique,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dont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le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paramètre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essentiel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est</w:t>
      </w:r>
      <w:r>
        <w:rPr>
          <w:rFonts w:ascii="Roboto-Black" w:hAnsi="Roboto-Black"/>
          <w:b/>
          <w:spacing w:val="-16"/>
        </w:rPr>
        <w:t xml:space="preserve"> </w:t>
      </w:r>
      <w:r>
        <w:rPr>
          <w:rFonts w:ascii="Roboto-Black" w:hAnsi="Roboto-Black"/>
          <w:b/>
        </w:rPr>
        <w:t>la</w:t>
      </w:r>
      <w:r>
        <w:rPr>
          <w:rFonts w:ascii="Roboto-Black" w:hAnsi="Roboto-Black"/>
          <w:b/>
          <w:spacing w:val="-15"/>
        </w:rPr>
        <w:t xml:space="preserve"> </w:t>
      </w:r>
      <w:r>
        <w:rPr>
          <w:rFonts w:ascii="Roboto-Black" w:hAnsi="Roboto-Black"/>
          <w:b/>
        </w:rPr>
        <w:t>résistance liée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à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superficie,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CAE</w:t>
      </w:r>
      <w:r>
        <w:rPr>
          <w:rFonts w:ascii="Roboto-Black" w:hAnsi="Roboto-Black"/>
          <w:b/>
          <w:spacing w:val="-7"/>
        </w:rPr>
        <w:t xml:space="preserve"> </w:t>
      </w:r>
      <w:r>
        <w:rPr>
          <w:rFonts w:ascii="Roboto-Black" w:hAnsi="Roboto-Black"/>
          <w:b/>
        </w:rPr>
        <w:t>GROUPE-AXCEB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a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développé</w:t>
      </w:r>
      <w:r>
        <w:rPr>
          <w:rFonts w:ascii="Roboto-Black" w:hAnsi="Roboto-Black"/>
          <w:b/>
          <w:spacing w:val="-7"/>
        </w:rPr>
        <w:t xml:space="preserve"> </w:t>
      </w:r>
      <w:r>
        <w:rPr>
          <w:rFonts w:ascii="Roboto-Black" w:hAnsi="Roboto-Black"/>
          <w:b/>
        </w:rPr>
        <w:t>le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BIMCABLE,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câble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à</w:t>
      </w:r>
      <w:r>
        <w:rPr>
          <w:rFonts w:ascii="Roboto-Black" w:hAnsi="Roboto-Black"/>
          <w:b/>
          <w:spacing w:val="-7"/>
        </w:rPr>
        <w:t xml:space="preserve"> </w:t>
      </w:r>
      <w:r>
        <w:rPr>
          <w:rFonts w:ascii="Roboto-Black" w:hAnsi="Roboto-Black"/>
          <w:b/>
        </w:rPr>
        <w:t>section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variable,</w:t>
      </w:r>
      <w:r>
        <w:rPr>
          <w:rFonts w:ascii="Roboto-Black" w:hAnsi="Roboto-Black"/>
          <w:b/>
          <w:spacing w:val="-8"/>
        </w:rPr>
        <w:t xml:space="preserve"> </w:t>
      </w:r>
      <w:r>
        <w:rPr>
          <w:rFonts w:ascii="Roboto-Black" w:hAnsi="Roboto-Black"/>
          <w:b/>
        </w:rPr>
        <w:t>pouvant</w:t>
      </w:r>
      <w:r>
        <w:rPr>
          <w:rFonts w:ascii="Roboto-Black" w:hAnsi="Roboto-Black"/>
          <w:b/>
          <w:spacing w:val="-7"/>
        </w:rPr>
        <w:t xml:space="preserve"> </w:t>
      </w:r>
      <w:r>
        <w:rPr>
          <w:rFonts w:ascii="Roboto-Black" w:hAnsi="Roboto-Black"/>
          <w:b/>
        </w:rPr>
        <w:t>être utilisé quelle que soit la superficie de</w:t>
      </w:r>
      <w:r>
        <w:rPr>
          <w:rFonts w:ascii="Roboto-Black" w:hAnsi="Roboto-Black"/>
          <w:b/>
          <w:spacing w:val="-5"/>
        </w:rPr>
        <w:t xml:space="preserve"> </w:t>
      </w:r>
      <w:r>
        <w:rPr>
          <w:rFonts w:ascii="Roboto-Black" w:hAnsi="Roboto-Black"/>
          <w:b/>
        </w:rPr>
        <w:t>l’installation</w:t>
      </w:r>
    </w:p>
    <w:p w14:paraId="582C77CD" w14:textId="77777777" w:rsidR="002121E6" w:rsidRDefault="002121E6">
      <w:pPr>
        <w:pStyle w:val="Corpsdetexte"/>
        <w:spacing w:before="7"/>
        <w:rPr>
          <w:rFonts w:ascii="Roboto-Black"/>
          <w:b/>
          <w:sz w:val="19"/>
        </w:rPr>
      </w:pPr>
    </w:p>
    <w:p w14:paraId="3CFCCF09" w14:textId="77777777" w:rsidR="002121E6" w:rsidRDefault="00B17274">
      <w:pPr>
        <w:pStyle w:val="Heading1"/>
      </w:pPr>
      <w:r>
        <w:t>Résistance et superficie des installations boucle magnétique</w:t>
      </w:r>
    </w:p>
    <w:p w14:paraId="499F64C2" w14:textId="77777777" w:rsidR="002121E6" w:rsidRDefault="00B17274">
      <w:pPr>
        <w:pStyle w:val="Corpsdetexte"/>
        <w:ind w:left="110" w:right="105"/>
        <w:jc w:val="both"/>
      </w:pPr>
      <w:r>
        <w:t>Le paramètre essenti</w:t>
      </w:r>
      <w:r>
        <w:t>el pour bien choisir le câble est sa résistance, qui doit être adaptée à la taille de la boucle, donc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l’installation.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résistance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câble.</w:t>
      </w:r>
      <w:r>
        <w:rPr>
          <w:spacing w:val="-4"/>
        </w:rPr>
        <w:t xml:space="preserve"> </w:t>
      </w:r>
      <w:r>
        <w:t>Choisir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câble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section adaptée au besoin de l’installation est donc primordial. Une erreur peut se révéler particulièrement problématique, car pouvant nécessiter la dépose du</w:t>
      </w:r>
      <w:r>
        <w:rPr>
          <w:spacing w:val="-2"/>
        </w:rPr>
        <w:t xml:space="preserve"> </w:t>
      </w:r>
      <w:r>
        <w:t>câble.</w:t>
      </w:r>
    </w:p>
    <w:p w14:paraId="02E9542D" w14:textId="77777777" w:rsidR="002121E6" w:rsidRDefault="002121E6">
      <w:pPr>
        <w:pStyle w:val="Corpsdetexte"/>
      </w:pPr>
    </w:p>
    <w:p w14:paraId="4C4EF2D3" w14:textId="77777777" w:rsidR="002121E6" w:rsidRDefault="00B17274">
      <w:pPr>
        <w:pStyle w:val="Heading1"/>
      </w:pPr>
      <w:r>
        <w:t>BIMCABLE : câble à section variable</w:t>
      </w:r>
    </w:p>
    <w:p w14:paraId="0BC67681" w14:textId="77777777" w:rsidR="002121E6" w:rsidRDefault="00B17274">
      <w:pPr>
        <w:pStyle w:val="Corpsdetexte"/>
        <w:ind w:left="110" w:right="106"/>
        <w:jc w:val="both"/>
      </w:pPr>
      <w:r>
        <w:t xml:space="preserve">Afin de simplifier l’installation, CAE GROUPE-AXCEB </w:t>
      </w:r>
      <w:r>
        <w:t xml:space="preserve">a créé le BIMCABLE – câble à section variable. Il est composé d’un conducteur en 0.75 mm² et de 7 conducteurs en 0.25 mm². En utilisant le BIMCABLE, l’installateur </w:t>
      </w:r>
      <w:r>
        <w:rPr>
          <w:spacing w:val="-5"/>
        </w:rPr>
        <w:t xml:space="preserve">n’a </w:t>
      </w:r>
      <w:r>
        <w:t>plus à se soucier de la section du câble à installer. Il utilise un seul et même câble p</w:t>
      </w:r>
      <w:r>
        <w:t>our toutes ses installations. Il adapte la résistance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câble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superficie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boucle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raccordant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conducteur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0.75</w:t>
      </w:r>
      <w:r>
        <w:rPr>
          <w:spacing w:val="-6"/>
        </w:rPr>
        <w:t xml:space="preserve"> </w:t>
      </w:r>
      <w:r>
        <w:t>mm²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venant</w:t>
      </w:r>
      <w:r>
        <w:rPr>
          <w:spacing w:val="-6"/>
        </w:rPr>
        <w:t xml:space="preserve"> </w:t>
      </w:r>
      <w:r>
        <w:t>coupler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ou plusieurs conducteurs en 0.25</w:t>
      </w:r>
      <w:r>
        <w:rPr>
          <w:spacing w:val="-2"/>
        </w:rPr>
        <w:t xml:space="preserve"> </w:t>
      </w:r>
      <w:r>
        <w:t>mm².</w:t>
      </w:r>
    </w:p>
    <w:p w14:paraId="57BCE1EB" w14:textId="77777777" w:rsidR="002121E6" w:rsidRDefault="002121E6">
      <w:pPr>
        <w:pStyle w:val="Corpsdetexte"/>
        <w:spacing w:before="11"/>
        <w:rPr>
          <w:sz w:val="19"/>
        </w:rPr>
      </w:pPr>
    </w:p>
    <w:p w14:paraId="0433D0E9" w14:textId="77777777" w:rsidR="002121E6" w:rsidRDefault="00B17274">
      <w:pPr>
        <w:pStyle w:val="Corpsdetexte"/>
        <w:ind w:left="110"/>
        <w:jc w:val="both"/>
      </w:pPr>
      <w:r>
        <w:t>Le BIMCABLE offre une variation de sections allant de 0.75 à</w:t>
      </w:r>
      <w:r>
        <w:t xml:space="preserve"> 2.50 mm².</w:t>
      </w:r>
    </w:p>
    <w:p w14:paraId="52E23AA2" w14:textId="77777777" w:rsidR="002121E6" w:rsidRDefault="002121E6">
      <w:pPr>
        <w:pStyle w:val="Corpsdetexte"/>
        <w:rPr>
          <w:sz w:val="22"/>
        </w:rPr>
      </w:pPr>
    </w:p>
    <w:p w14:paraId="4BF03756" w14:textId="77777777" w:rsidR="002121E6" w:rsidRDefault="002121E6">
      <w:pPr>
        <w:pStyle w:val="Corpsdetexte"/>
        <w:rPr>
          <w:sz w:val="22"/>
        </w:rPr>
      </w:pPr>
    </w:p>
    <w:p w14:paraId="5987B9F4" w14:textId="77777777" w:rsidR="002121E6" w:rsidRDefault="00B17274">
      <w:pPr>
        <w:spacing w:before="163"/>
        <w:ind w:left="110"/>
        <w:jc w:val="both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46F5AC11" w14:textId="77777777" w:rsidR="002121E6" w:rsidRDefault="00B1727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logo_CAEGROUPE.jpg</w:t>
      </w:r>
    </w:p>
    <w:p w14:paraId="59D6EDA1" w14:textId="77777777" w:rsidR="002121E6" w:rsidRDefault="00B1727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24"/>
        <w:ind w:hanging="361"/>
        <w:rPr>
          <w:sz w:val="18"/>
        </w:rPr>
      </w:pPr>
      <w:r>
        <w:rPr>
          <w:color w:val="575756"/>
          <w:sz w:val="18"/>
        </w:rPr>
        <w:t>BIMCABLE.jpg</w:t>
      </w:r>
    </w:p>
    <w:p w14:paraId="25671115" w14:textId="77777777" w:rsidR="002121E6" w:rsidRDefault="002121E6">
      <w:pPr>
        <w:pStyle w:val="Corpsdetexte"/>
      </w:pPr>
    </w:p>
    <w:p w14:paraId="7E071310" w14:textId="77777777" w:rsidR="002121E6" w:rsidRDefault="002121E6">
      <w:pPr>
        <w:pStyle w:val="Corpsdetexte"/>
      </w:pPr>
      <w:bookmarkStart w:id="0" w:name="_GoBack"/>
      <w:bookmarkEnd w:id="0"/>
    </w:p>
    <w:p w14:paraId="7073551B" w14:textId="77777777" w:rsidR="002121E6" w:rsidRDefault="002121E6">
      <w:pPr>
        <w:pStyle w:val="Corpsdetexte"/>
      </w:pPr>
    </w:p>
    <w:p w14:paraId="1394D63C" w14:textId="77777777" w:rsidR="002121E6" w:rsidRDefault="002121E6">
      <w:pPr>
        <w:pStyle w:val="Corpsdetexte"/>
      </w:pPr>
    </w:p>
    <w:p w14:paraId="4FEB8527" w14:textId="77777777" w:rsidR="002121E6" w:rsidRDefault="002121E6">
      <w:pPr>
        <w:pStyle w:val="Corpsdetexte"/>
      </w:pPr>
    </w:p>
    <w:p w14:paraId="195FFC57" w14:textId="77777777" w:rsidR="002121E6" w:rsidRDefault="002121E6">
      <w:pPr>
        <w:pStyle w:val="Corpsdetexte"/>
      </w:pPr>
    </w:p>
    <w:p w14:paraId="126060E9" w14:textId="77777777" w:rsidR="002121E6" w:rsidRDefault="002121E6">
      <w:pPr>
        <w:pStyle w:val="Corpsdetexte"/>
        <w:spacing w:before="1"/>
        <w:rPr>
          <w:sz w:val="22"/>
        </w:rPr>
      </w:pPr>
    </w:p>
    <w:p w14:paraId="1672932E" w14:textId="77777777" w:rsidR="002121E6" w:rsidRDefault="00B17274">
      <w:pPr>
        <w:spacing w:before="1"/>
        <w:ind w:left="110"/>
        <w:jc w:val="both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4484F898" w14:textId="77777777" w:rsidR="002121E6" w:rsidRDefault="002121E6">
      <w:pPr>
        <w:pStyle w:val="Corpsdetexte"/>
        <w:spacing w:before="11"/>
        <w:rPr>
          <w:rFonts w:ascii="Roboto-Black"/>
          <w:b/>
          <w:sz w:val="15"/>
        </w:rPr>
      </w:pPr>
    </w:p>
    <w:p w14:paraId="3C41B17E" w14:textId="77777777" w:rsidR="002121E6" w:rsidRDefault="00B17274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</w:t>
      </w:r>
      <w:r>
        <w:rPr>
          <w:sz w:val="16"/>
        </w:rPr>
        <w:t xml:space="preserve"> Broadcast).</w:t>
      </w:r>
    </w:p>
    <w:p w14:paraId="3F42F32F" w14:textId="77777777" w:rsidR="002121E6" w:rsidRDefault="00B17274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</w:t>
      </w:r>
      <w:r>
        <w:rPr>
          <w:sz w:val="16"/>
        </w:rPr>
        <w:t xml:space="preserve">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067825B3" w14:textId="77777777" w:rsidR="002121E6" w:rsidRDefault="00B17274">
      <w:pPr>
        <w:spacing w:before="47"/>
        <w:ind w:left="110"/>
        <w:jc w:val="both"/>
        <w:rPr>
          <w:sz w:val="16"/>
        </w:rPr>
      </w:pPr>
      <w:r>
        <w:rPr>
          <w:sz w:val="16"/>
        </w:rPr>
        <w:t>des frontières avec des bureaux de représentation et un large réseau de distributeu</w:t>
      </w:r>
      <w:r>
        <w:rPr>
          <w:sz w:val="16"/>
        </w:rPr>
        <w:t>rs partenaires.</w:t>
      </w:r>
    </w:p>
    <w:sectPr w:rsidR="002121E6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5B25232"/>
    <w:multiLevelType w:val="hybridMultilevel"/>
    <w:tmpl w:val="098A59DC"/>
    <w:lvl w:ilvl="0" w:tplc="E08C0708">
      <w:numFmt w:val="bullet"/>
      <w:lvlText w:val="•"/>
      <w:lvlJc w:val="left"/>
      <w:pPr>
        <w:ind w:left="470" w:hanging="360"/>
      </w:pPr>
      <w:rPr>
        <w:rFonts w:ascii="Roboto" w:eastAsia="Roboto" w:hAnsi="Roboto" w:cs="Roboto" w:hint="default"/>
        <w:color w:val="575756"/>
        <w:w w:val="100"/>
        <w:sz w:val="18"/>
        <w:szCs w:val="18"/>
        <w:lang w:val="fr-FR" w:eastAsia="fr-FR" w:bidi="fr-FR"/>
      </w:rPr>
    </w:lvl>
    <w:lvl w:ilvl="1" w:tplc="32AC5574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BA7478DE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6FAA4E1A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A404B374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1CBA6132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15164C96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ABC8C760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4B8C89F4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121E6"/>
    <w:rsid w:val="002121E6"/>
    <w:rsid w:val="00B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5E5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jc w:val="both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2020-05-26T13:30:00Z</dcterms:created>
  <dcterms:modified xsi:type="dcterms:W3CDTF">2020-05-26T13:30:00Z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